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ind w:firstLine="5544" w:firstLineChars="2301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编号: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号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企业实行不定时工作制或综合计算工时工作制申请表</w:t>
      </w:r>
    </w:p>
    <w:tbl>
      <w:tblPr>
        <w:tblStyle w:val="2"/>
        <w:tblW w:w="847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159"/>
        <w:gridCol w:w="1800"/>
        <w:gridCol w:w="1080"/>
        <w:gridCol w:w="144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行业类别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经济类型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职工总数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实施区域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申请陈述</w:t>
            </w:r>
          </w:p>
        </w:tc>
        <w:tc>
          <w:tcPr>
            <w:tcW w:w="7279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　　　　　　　　　　　　　　　　　　　　　　　（公章）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年 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岗位或工种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申请工时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实施区域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实行时间从       年      月     日起至       年      月      日止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41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企业意见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（公章）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年      月     日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工会（或职代会）意见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（盖章）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年 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9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审批机   关意见</w:t>
            </w:r>
          </w:p>
        </w:tc>
        <w:tc>
          <w:tcPr>
            <w:tcW w:w="727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 注</w:t>
            </w:r>
          </w:p>
        </w:tc>
        <w:tc>
          <w:tcPr>
            <w:tcW w:w="72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此表一式两份，与企业实行不定时工作制或综合计算工时工作制的申请报告（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附：企业实行不定时工作制或综合计算工时工作制实施方案、职代会或职工大会决议、职工确认表、营业执照副本复印件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）一并提交。</w:t>
            </w:r>
          </w:p>
        </w:tc>
      </w:tr>
    </w:tbl>
    <w:p>
      <w:pPr>
        <w:ind w:firstLine="5390" w:firstLineChars="2450"/>
      </w:pPr>
      <w:r>
        <w:rPr>
          <w:rFonts w:hint="eastAsia" w:ascii="宋体" w:hAnsi="宋体" w:cs="宋体"/>
          <w:color w:val="000000"/>
          <w:kern w:val="0"/>
          <w:sz w:val="22"/>
        </w:rPr>
        <w:t>吉林省人力资源和社会保障厅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85EF6"/>
    <w:rsid w:val="482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2021-10-13T02:41:00Z</dcterms:created>
  <dc:creator>早 安。</dc:creator>
  <cp:lastModifiedBy>早 安。</cp:lastModifiedBy>
  <dcterms:modified xsi:type="dcterms:W3CDTF">2021-10-13T02:41:24Z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82D0568620714E748347420635321A49</vt:lpwstr>
  </property>
</Properties>
</file>