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333333"/>
          <w:kern w:val="0"/>
          <w:sz w:val="32"/>
          <w:szCs w:val="32"/>
        </w:rPr>
      </w:pPr>
      <w:bookmarkStart w:id="0" w:name="_GoBack"/>
      <w:bookmarkEnd w:id="0"/>
      <w:r>
        <w:rPr>
          <w:rFonts w:hint="eastAsia" w:ascii="黑体" w:hAnsi="黑体" w:eastAsia="黑体" w:cs="宋体"/>
          <w:color w:val="333333"/>
          <w:kern w:val="0"/>
          <w:sz w:val="32"/>
          <w:szCs w:val="32"/>
        </w:rPr>
        <w:t>附件1：</w:t>
      </w:r>
    </w:p>
    <w:p>
      <w:pPr>
        <w:ind w:firstLine="1080" w:firstLineChars="300"/>
        <w:rPr>
          <w:rFonts w:ascii="黑体" w:hAnsi="黑体" w:eastAsia="黑体" w:cs="宋体"/>
          <w:color w:val="333333"/>
          <w:kern w:val="0"/>
          <w:sz w:val="36"/>
          <w:szCs w:val="36"/>
        </w:rPr>
      </w:pPr>
      <w:r>
        <w:rPr>
          <w:rFonts w:hint="eastAsia" w:ascii="黑体" w:hAnsi="黑体" w:eastAsia="黑体" w:cs="宋体"/>
          <w:color w:val="333333"/>
          <w:kern w:val="0"/>
          <w:sz w:val="36"/>
          <w:szCs w:val="36"/>
        </w:rPr>
        <w:t>企业人力资源管理师国家职业技能标准</w:t>
      </w:r>
    </w:p>
    <w:p>
      <w:pPr>
        <w:ind w:firstLine="1600" w:firstLineChars="500"/>
        <w:rPr>
          <w:rFonts w:ascii="黑体" w:hAnsi="黑体" w:eastAsia="黑体" w:cs="宋体"/>
          <w:color w:val="333333"/>
          <w:kern w:val="0"/>
          <w:sz w:val="32"/>
          <w:szCs w:val="32"/>
        </w:rPr>
      </w:pPr>
    </w:p>
    <w:p>
      <w:pPr>
        <w:ind w:firstLine="640" w:firstLineChars="200"/>
        <w:rPr>
          <w:rFonts w:hint="eastAsia" w:ascii="黑体" w:hAnsi="黑体" w:eastAsia="黑体" w:cs="宋体"/>
          <w:color w:val="333333"/>
          <w:kern w:val="0"/>
          <w:sz w:val="32"/>
          <w:szCs w:val="32"/>
        </w:rPr>
      </w:pPr>
      <w:r>
        <w:rPr>
          <w:rFonts w:hint="eastAsia" w:ascii="仿宋_GB2312" w:hAnsi="黑体" w:eastAsia="仿宋_GB2312"/>
          <w:sz w:val="32"/>
          <w:szCs w:val="32"/>
        </w:rPr>
        <w:t>按《企业人力资源管理师国家职业技能标准（2019）年修订》》规定的普通受教育程度及申报条件要求。</w:t>
      </w:r>
    </w:p>
    <w:p>
      <w:pPr>
        <w:pStyle w:val="4"/>
        <w:numPr>
          <w:ilvl w:val="0"/>
          <w:numId w:val="1"/>
        </w:numPr>
        <w:ind w:firstLineChars="0"/>
        <w:rPr>
          <w:rFonts w:ascii="仿宋_GB2312" w:hAnsi="黑体" w:eastAsia="仿宋_GB2312"/>
          <w:sz w:val="32"/>
          <w:szCs w:val="32"/>
        </w:rPr>
      </w:pPr>
      <w:r>
        <w:rPr>
          <w:rFonts w:hint="eastAsia" w:ascii="仿宋_GB2312" w:hAnsi="黑体" w:eastAsia="仿宋_GB2312"/>
          <w:sz w:val="32"/>
          <w:szCs w:val="32"/>
        </w:rPr>
        <w:t>普通受教育程度：高中毕业（或相当文化程度）。</w:t>
      </w:r>
    </w:p>
    <w:p>
      <w:pPr>
        <w:pStyle w:val="4"/>
        <w:numPr>
          <w:ilvl w:val="0"/>
          <w:numId w:val="1"/>
        </w:numPr>
        <w:ind w:firstLineChars="0"/>
        <w:rPr>
          <w:rFonts w:ascii="仿宋_GB2312" w:hAnsi="黑体" w:eastAsia="仿宋_GB2312"/>
          <w:sz w:val="32"/>
          <w:szCs w:val="32"/>
        </w:rPr>
      </w:pPr>
      <w:r>
        <w:rPr>
          <w:rFonts w:hint="eastAsia" w:ascii="仿宋_GB2312" w:hAnsi="黑体" w:eastAsia="仿宋_GB2312"/>
          <w:sz w:val="32"/>
          <w:szCs w:val="32"/>
        </w:rPr>
        <w:t>申报条件：</w:t>
      </w:r>
    </w:p>
    <w:p>
      <w:pPr>
        <w:ind w:left="795"/>
        <w:rPr>
          <w:rFonts w:ascii="仿宋_GB2312" w:hAnsi="黑体" w:eastAsia="仿宋_GB2312"/>
          <w:sz w:val="32"/>
          <w:szCs w:val="32"/>
        </w:rPr>
      </w:pPr>
      <w:r>
        <w:rPr>
          <w:rFonts w:hint="eastAsia" w:ascii="仿宋_GB2312" w:hAnsi="黑体" w:eastAsia="仿宋_GB2312"/>
          <w:sz w:val="32"/>
          <w:szCs w:val="32"/>
        </w:rPr>
        <w:t>具备以下条件之一者，可申报四级/中级工：</w:t>
      </w:r>
    </w:p>
    <w:p>
      <w:pPr>
        <w:ind w:firstLine="640" w:firstLineChars="200"/>
        <w:rPr>
          <w:rFonts w:ascii="仿宋_GB2312" w:hAnsi="黑体" w:eastAsia="仿宋_GB2312"/>
          <w:sz w:val="32"/>
          <w:szCs w:val="32"/>
        </w:rPr>
      </w:pPr>
      <w:r>
        <w:rPr>
          <w:rFonts w:hint="eastAsia" w:ascii="仿宋_GB2312" w:hAnsi="黑体" w:eastAsia="仿宋_GB2312"/>
          <w:sz w:val="32"/>
          <w:szCs w:val="32"/>
        </w:rPr>
        <w:t>（1）累计从事本职业或相关职业（企业管理、行政管理、管理咨询、管理研究等，下同）工作4年（含）以上。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2）取得技工学校本专业或相关专业（工商企业管理、行政管理、管理科学、劳动与社会保障、劳动经济、劳动关系等，下同）毕业证书（含尚未取得毕业证书的在校应届毕业生）；或取得经评估论证、以中级技能为培养目标的中等及以上职业学校本专业或相关专业毕业证书（含尚未取得毕业证书的在校应届毕业生）。</w:t>
      </w:r>
    </w:p>
    <w:p>
      <w:pPr>
        <w:ind w:firstLine="640" w:firstLineChars="200"/>
        <w:rPr>
          <w:rFonts w:ascii="仿宋_GB2312" w:hAnsi="黑体" w:eastAsia="仿宋_GB2312"/>
          <w:sz w:val="32"/>
          <w:szCs w:val="32"/>
        </w:rPr>
      </w:pPr>
      <w:r>
        <w:rPr>
          <w:rFonts w:hint="eastAsia" w:ascii="仿宋_GB2312" w:hAnsi="黑体" w:eastAsia="仿宋_GB2312"/>
          <w:sz w:val="32"/>
          <w:szCs w:val="32"/>
        </w:rPr>
        <w:t>（3）高等院校本专业或相关专业在校生。</w:t>
      </w:r>
    </w:p>
    <w:p>
      <w:pPr>
        <w:ind w:firstLine="640" w:firstLineChars="200"/>
        <w:rPr>
          <w:rFonts w:ascii="仿宋_GB2312" w:hAnsi="黑体" w:eastAsia="仿宋_GB2312"/>
          <w:sz w:val="32"/>
          <w:szCs w:val="32"/>
        </w:rPr>
      </w:pPr>
      <w:r>
        <w:rPr>
          <w:rFonts w:hint="eastAsia" w:ascii="仿宋_GB2312" w:hAnsi="黑体" w:eastAsia="仿宋_GB2312"/>
          <w:sz w:val="32"/>
          <w:szCs w:val="32"/>
        </w:rPr>
        <w:t>具备以下条件之一者，可申报三级/高级工：</w:t>
      </w:r>
    </w:p>
    <w:p>
      <w:pPr>
        <w:ind w:firstLine="640" w:firstLineChars="200"/>
        <w:rPr>
          <w:rFonts w:ascii="仿宋_GB2312" w:hAnsi="黑体" w:eastAsia="仿宋_GB2312"/>
          <w:sz w:val="32"/>
          <w:szCs w:val="32"/>
        </w:rPr>
      </w:pPr>
      <w:r>
        <w:rPr>
          <w:rFonts w:hint="eastAsia" w:ascii="仿宋_GB2312" w:hAnsi="黑体" w:eastAsia="仿宋_GB2312"/>
          <w:sz w:val="32"/>
          <w:szCs w:val="32"/>
        </w:rPr>
        <w:t>（1）取得本职业或相关职业四级/中级工职业资格证书或技能等级证书（相关职业资格证书或技能等级证书是指劳动关系协调员等与企业人力资源管理职业功能具有关联性的职业资格证书，下同）后，累计从事本职业或相关职业工作5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2）取得本职业或相关职业四级/中级工职业资格证书（技能等级证书），并具有高级技工学校、技师学院毕业证书（含尚未取得毕业证书的在校应届毕业生）；或取得本职业或相关专业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_GB2312" w:hAnsi="黑体" w:eastAsia="仿宋_GB2312"/>
          <w:sz w:val="32"/>
          <w:szCs w:val="32"/>
        </w:rPr>
      </w:pPr>
      <w:r>
        <w:rPr>
          <w:rFonts w:hint="eastAsia" w:ascii="仿宋_GB2312" w:hAnsi="黑体" w:eastAsia="仿宋_GB2312"/>
          <w:sz w:val="32"/>
          <w:szCs w:val="32"/>
        </w:rPr>
        <w:t>（3）具有大学专科本专业或相关专业毕业证书，并取得本职业或相关职业四级/中级工职业资格证书（技能等级证书）后，累计从事本职业或相关职业工作2年（含）以上。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（4）具有大学本科本专业或相关专业学历证书，并取得本职业或相关职业四级/中级工职业资格证书（技能等级证书）后，累计从事本职业或相关职业工作1年（含）以上。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（5）具有硕士及以上本专业或相关专业学历证书（含尚未取得毕业证书的在校应届毕业生）。</w:t>
      </w:r>
    </w:p>
    <w:p>
      <w:pPr>
        <w:ind w:firstLine="640" w:firstLineChars="200"/>
        <w:rPr>
          <w:rFonts w:ascii="仿宋_GB2312" w:hAnsi="黑体" w:eastAsia="仿宋_GB2312"/>
          <w:sz w:val="32"/>
          <w:szCs w:val="32"/>
        </w:rPr>
      </w:pPr>
      <w:r>
        <w:rPr>
          <w:rFonts w:hint="eastAsia" w:ascii="仿宋_GB2312" w:hAnsi="黑体" w:eastAsia="仿宋_GB2312"/>
          <w:sz w:val="32"/>
          <w:szCs w:val="32"/>
        </w:rPr>
        <w:t>具备以下条件之一者，可申报二级/技师：</w:t>
      </w:r>
    </w:p>
    <w:p>
      <w:pPr>
        <w:ind w:firstLine="640" w:firstLineChars="200"/>
        <w:rPr>
          <w:rFonts w:ascii="仿宋_GB2312" w:hAnsi="黑体" w:eastAsia="仿宋_GB2312"/>
          <w:sz w:val="32"/>
          <w:szCs w:val="32"/>
        </w:rPr>
      </w:pPr>
      <w:r>
        <w:rPr>
          <w:rFonts w:hint="eastAsia" w:ascii="仿宋_GB2312" w:hAnsi="黑体" w:eastAsia="仿宋_GB2312"/>
          <w:sz w:val="32"/>
          <w:szCs w:val="32"/>
        </w:rPr>
        <w:t>（1）取得本职业或相关职业三级/高级工职业资格证书（技能等级证书）后，累计从事本职业或相关职业工作4年（含）以上。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（3）具有大学本科本专业或相关专业学历证书，并取得本职业或相关职业三级/高级工职业资格证书（技能等级证书）后，累计从事本职业或相关职业工作2年（含）以上。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（4）具有硕士本专业或相关专业学历证书，并取得本职业或相关职业三级/高级工职业资格证书（技能等级证书）后，累计从事本职业或相关职业工作1年（含）以上。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（5）具有博士本专业或相关专业学历证书，累计从事本职业或相关职业工作2年（含）以上。</w:t>
      </w:r>
    </w:p>
    <w:p>
      <w:pPr>
        <w:ind w:firstLine="640" w:firstLineChars="200"/>
        <w:rPr>
          <w:rFonts w:ascii="仿宋_GB2312" w:hAnsi="黑体" w:eastAsia="仿宋_GB2312"/>
          <w:sz w:val="32"/>
          <w:szCs w:val="32"/>
        </w:rPr>
      </w:pPr>
      <w:r>
        <w:rPr>
          <w:rFonts w:hint="eastAsia" w:ascii="仿宋_GB2312" w:hAnsi="黑体" w:eastAsia="仿宋_GB2312"/>
          <w:sz w:val="32"/>
          <w:szCs w:val="32"/>
        </w:rPr>
        <w:t>具备以下条件者，可申报一级/高级技师：</w:t>
      </w:r>
    </w:p>
    <w:p>
      <w:pPr>
        <w:ind w:firstLine="640" w:firstLineChars="200"/>
        <w:rPr>
          <w:rFonts w:ascii="仿宋_GB2312" w:hAnsi="黑体" w:eastAsia="仿宋_GB2312"/>
          <w:sz w:val="32"/>
          <w:szCs w:val="32"/>
        </w:rPr>
      </w:pPr>
      <w:r>
        <w:rPr>
          <w:rFonts w:hint="eastAsia" w:ascii="仿宋_GB2312" w:hAnsi="黑体" w:eastAsia="仿宋_GB2312"/>
          <w:sz w:val="32"/>
          <w:szCs w:val="32"/>
        </w:rPr>
        <w:t>取得本职业或相关职业二级/技师职业资格证书（技能等级证书）后，累计从事本职业或相关职业工作4年（含）以上。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41694"/>
    <w:multiLevelType w:val="multilevel"/>
    <w:tmpl w:val="65541694"/>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22"/>
    <w:rsid w:val="00016022"/>
    <w:rsid w:val="000236B4"/>
    <w:rsid w:val="00214343"/>
    <w:rsid w:val="0054410A"/>
    <w:rsid w:val="008F34D7"/>
    <w:rsid w:val="00A40D12"/>
    <w:rsid w:val="00A91C18"/>
    <w:rsid w:val="00BB7745"/>
    <w:rsid w:val="00D4529C"/>
    <w:rsid w:val="00EA2914"/>
    <w:rsid w:val="5C871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1109</Characters>
  <Lines>9</Lines>
  <Paragraphs>2</Paragraphs>
  <TotalTime>51</TotalTime>
  <ScaleCrop>false</ScaleCrop>
  <LinksUpToDate>false</LinksUpToDate>
  <CharactersWithSpaces>1301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2020-08-24T01:46:00Z</dcterms:created>
  <dc:creator>孟 然</dc:creator>
  <cp:lastModifiedBy>Administrator</cp:lastModifiedBy>
  <dcterms:modified xsi:type="dcterms:W3CDTF">2020-08-26T01:03:23Z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