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sz w:val="32"/>
          <w:szCs w:val="32"/>
        </w:rPr>
      </w:pPr>
      <w:r>
        <w:rPr>
          <w:rFonts w:hint="eastAsia" w:ascii="黑体" w:hAnsi="黑体" w:eastAsia="黑体" w:cs="黑体"/>
          <w:sz w:val="32"/>
          <w:szCs w:val="32"/>
        </w:rPr>
        <w:t>附件</w:t>
      </w:r>
    </w:p>
    <w:p>
      <w:pPr>
        <w:spacing w:line="560" w:lineRule="exact"/>
        <w:rPr>
          <w:b/>
          <w:bCs/>
          <w:sz w:val="44"/>
          <w:szCs w:val="44"/>
        </w:rPr>
      </w:pPr>
    </w:p>
    <w:p>
      <w:pPr>
        <w:spacing w:line="560" w:lineRule="exact"/>
        <w:jc w:val="center"/>
        <w:rPr>
          <w:rFonts w:hint="eastAsia"/>
          <w:b/>
          <w:bCs/>
          <w:sz w:val="44"/>
          <w:szCs w:val="44"/>
        </w:rPr>
      </w:pPr>
      <w:r>
        <w:rPr>
          <w:rFonts w:hint="eastAsia"/>
          <w:b/>
          <w:bCs/>
          <w:sz w:val="44"/>
          <w:szCs w:val="44"/>
        </w:rPr>
        <w:t>致全省参保单位的一封信</w:t>
      </w:r>
    </w:p>
    <w:p>
      <w:pPr>
        <w:spacing w:line="560" w:lineRule="exact"/>
        <w:jc w:val="center"/>
        <w:rPr>
          <w:rFonts w:hint="eastAsia"/>
          <w:b/>
          <w:bCs/>
          <w:sz w:val="36"/>
          <w:szCs w:val="36"/>
        </w:rPr>
      </w:pPr>
      <w:r>
        <w:rPr>
          <w:rFonts w:hint="eastAsia"/>
          <w:b/>
          <w:bCs/>
          <w:sz w:val="36"/>
          <w:szCs w:val="36"/>
        </w:rPr>
        <w:t>——使用社会保障卡统发养老保险待遇问题须知</w:t>
      </w:r>
    </w:p>
    <w:p>
      <w:pPr>
        <w:spacing w:line="560" w:lineRule="exact"/>
        <w:rPr>
          <w:rFonts w:hint="eastAsia" w:ascii="仿宋" w:hAnsi="仿宋" w:eastAsia="仿宋" w:cs="仿宋"/>
          <w:sz w:val="32"/>
          <w:szCs w:val="32"/>
        </w:rPr>
      </w:pPr>
    </w:p>
    <w:p>
      <w:pPr>
        <w:spacing w:line="560" w:lineRule="exact"/>
        <w:rPr>
          <w:rFonts w:hint="eastAsia" w:ascii="仿宋_GB2312" w:hAnsi="仿宋" w:eastAsia="仿宋_GB2312" w:cs="仿宋"/>
          <w:sz w:val="32"/>
          <w:szCs w:val="32"/>
        </w:rPr>
      </w:pPr>
      <w:r>
        <w:rPr>
          <w:rFonts w:hint="eastAsia" w:ascii="仿宋_GB2312" w:hAnsi="仿宋" w:eastAsia="仿宋_GB2312" w:cs="仿宋"/>
          <w:sz w:val="32"/>
          <w:szCs w:val="32"/>
        </w:rPr>
        <w:t>全省各参保单位：</w:t>
      </w:r>
    </w:p>
    <w:p>
      <w:pPr>
        <w:spacing w:line="560" w:lineRule="exact"/>
        <w:ind w:firstLine="640"/>
        <w:rPr>
          <w:rFonts w:hint="eastAsia" w:ascii="仿宋_GB2312" w:hAnsi="仿宋" w:eastAsia="仿宋_GB2312" w:cs="仿宋"/>
          <w:sz w:val="32"/>
          <w:szCs w:val="32"/>
        </w:rPr>
      </w:pPr>
      <w:r>
        <w:rPr>
          <w:rFonts w:hint="eastAsia" w:ascii="仿宋_GB2312" w:hAnsi="仿宋" w:eastAsia="仿宋_GB2312" w:cs="仿宋"/>
          <w:sz w:val="32"/>
          <w:szCs w:val="32"/>
        </w:rPr>
        <w:t>按照《人力资源社会保障部办公厅关于在养老保险工作中全面推进社会保障卡应用的通知》（人社厅发〔2019〕13号）文件要求，我省的养老保险待遇将通过社会保障卡统发。为做好统发工作，现将社保卡统发养老保险待遇中的相关问题告知如下：</w:t>
      </w:r>
    </w:p>
    <w:p>
      <w:pPr>
        <w:pStyle w:val="6"/>
        <w:numPr>
          <w:ilvl w:val="0"/>
          <w:numId w:val="1"/>
        </w:numPr>
        <w:spacing w:line="560" w:lineRule="exact"/>
        <w:ind w:firstLineChars="0"/>
        <w:rPr>
          <w:rFonts w:ascii="仿宋" w:hAnsi="仿宋" w:eastAsia="仿宋" w:cs="仿宋"/>
          <w:sz w:val="32"/>
          <w:szCs w:val="32"/>
        </w:rPr>
      </w:pPr>
      <w:r>
        <w:rPr>
          <w:rFonts w:hint="eastAsia" w:ascii="黑体" w:hAnsi="黑体" w:eastAsia="黑体" w:cs="仿宋"/>
          <w:sz w:val="32"/>
          <w:szCs w:val="32"/>
        </w:rPr>
        <w:t>统发的时间要求</w:t>
      </w:r>
    </w:p>
    <w:p>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自2019年7月开始，新增养老保险待遇领取人（含供养亲属，下同）要统一使用社保卡领取养老保险待遇；2019年底前，实现已享受养老保险待遇人使用社保卡统发养老保险待遇；2020年底前，全面实现养老保险参保登记、养老保险费缴纳、关系转移、权益查询、待遇领取、资格认证等全流程使用社保卡。</w:t>
      </w:r>
    </w:p>
    <w:p>
      <w:pPr>
        <w:pStyle w:val="6"/>
        <w:numPr>
          <w:ilvl w:val="0"/>
          <w:numId w:val="1"/>
        </w:numPr>
        <w:spacing w:line="560" w:lineRule="exact"/>
        <w:ind w:firstLineChars="0"/>
        <w:rPr>
          <w:rFonts w:ascii="黑体" w:hAnsi="黑体" w:eastAsia="黑体" w:cs="仿宋"/>
          <w:sz w:val="32"/>
          <w:szCs w:val="32"/>
        </w:rPr>
      </w:pPr>
      <w:r>
        <w:rPr>
          <w:rFonts w:hint="eastAsia" w:ascii="黑体" w:hAnsi="黑体" w:eastAsia="黑体" w:cs="仿宋"/>
          <w:sz w:val="32"/>
          <w:szCs w:val="32"/>
        </w:rPr>
        <w:t>统发的组织要求</w:t>
      </w:r>
    </w:p>
    <w:p>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各参保单位要加强社会保障卡统发养老保险等应用工作的宣传引导，要组织本地本单位所属参保人员及时申领使用社会保障卡，新增退休人员在办理退休手续前要同时申领并激活社会保障卡；对于未能及时申领社会保障卡的人员，要引导其到人社部门指定的社会保障卡综合服务大厅及时申领社会保障卡；已经申领社会保障卡的人员，要持本人有效身份证件尽早到社会保障卡联名银行激活金融账户；社会保障卡丢失的人员要持本人有效身份证件，到社会保障卡综合服务大厅及时办理补换业务。因个人原因导致的社会保障卡丢失补换的，要按联名银行规定缴纳工本费。社会保障卡综合服务大厅的地址和联系电话，可拨打12333电话咨询，也可下载登陆吉林智慧人社手机APP、吉林人社微信公众号线上查询。社会保障卡的申领、激活、挂失、补换等业务须按《吉林省社会保障卡业务经办规范》进行，此规范在吉林智慧人社手机APP、吉林人社微信公众号都可查阅。</w:t>
      </w:r>
    </w:p>
    <w:p>
      <w:pPr>
        <w:pStyle w:val="6"/>
        <w:numPr>
          <w:ilvl w:val="0"/>
          <w:numId w:val="1"/>
        </w:numPr>
        <w:spacing w:line="560" w:lineRule="exact"/>
        <w:ind w:firstLineChars="0"/>
        <w:rPr>
          <w:rFonts w:ascii="黑体" w:hAnsi="黑体" w:eastAsia="黑体" w:cs="仿宋"/>
          <w:sz w:val="32"/>
          <w:szCs w:val="32"/>
        </w:rPr>
      </w:pPr>
      <w:r>
        <w:rPr>
          <w:rFonts w:hint="eastAsia" w:ascii="黑体" w:hAnsi="黑体" w:eastAsia="黑体" w:cs="仿宋"/>
          <w:sz w:val="32"/>
          <w:szCs w:val="32"/>
        </w:rPr>
        <w:t>统发的工作要求</w:t>
      </w:r>
    </w:p>
    <w:p>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统发社会保险待遇的前提要激活社会保障卡的金融账户，各级社保经办部门对认证激活社会保障卡的人员，要按险种、有计划、分批次组织统发。各参保单位要宣传引导参保人员关注或下载吉林智慧人社手机APP、吉林人社微信公众号、吉林掌上社保APP。省级人社部门、社保经办部门和联名银行将建立服务提醒机制，确保实名登记注册吉林智慧人社手机APP、吉林人社微信公众号或联名银行手机银行的持卡人可实名查询本人社会保险待遇领取和统发情况。对于社会保障卡关联电话不准确的人员，可以通过拨打12333或登陆吉林智慧人社手机APP、吉林人社微信公众号、吉林掌上社保APP的方式确认、修改或变更本人社会保障卡关联电话，以便及时接收本人的发放待遇的服务信息。对于旅居海外或常住异地等人员，要通知其在探亲时及时激活社会保障卡金融账户。各合作银行要尽力做好人性化服务，对于有病卧床、行动不便的人员通过拨打12333提供预约上门激活服务。</w:t>
      </w:r>
    </w:p>
    <w:p>
      <w:pPr>
        <w:spacing w:line="560" w:lineRule="exact"/>
        <w:ind w:firstLine="640"/>
        <w:rPr>
          <w:rFonts w:hint="eastAsia" w:ascii="仿宋_GB2312" w:hAnsi="仿宋" w:eastAsia="仿宋_GB2312" w:cs="仿宋"/>
          <w:sz w:val="32"/>
          <w:szCs w:val="32"/>
        </w:rPr>
      </w:pPr>
      <w:r>
        <w:rPr>
          <w:rFonts w:hint="eastAsia" w:ascii="仿宋_GB2312" w:hAnsi="仿宋" w:eastAsia="仿宋_GB2312" w:cs="仿宋"/>
          <w:sz w:val="32"/>
          <w:szCs w:val="32"/>
        </w:rPr>
        <w:t>发放待遇工作中遇有问题请与各地社保局联系，社会保障卡管理服务中遇有问题，请与省人社厅联系。</w:t>
      </w:r>
    </w:p>
    <w:p>
      <w:pPr>
        <w:spacing w:line="560" w:lineRule="exact"/>
        <w:ind w:firstLine="640"/>
        <w:rPr>
          <w:rFonts w:hint="eastAsia" w:ascii="仿宋_GB2312" w:hAnsi="仿宋" w:eastAsia="仿宋_GB2312" w:cs="仿宋"/>
          <w:sz w:val="32"/>
          <w:szCs w:val="32"/>
        </w:rPr>
      </w:pPr>
      <w:r>
        <w:rPr>
          <w:rFonts w:hint="eastAsia" w:ascii="仿宋_GB2312" w:hAnsi="仿宋" w:eastAsia="仿宋_GB2312" w:cs="仿宋"/>
          <w:sz w:val="32"/>
          <w:szCs w:val="32"/>
        </w:rPr>
        <w:t>社会保障卡服务监督电话：12333</w:t>
      </w:r>
    </w:p>
    <w:p>
      <w:pPr>
        <w:ind w:firstLine="640"/>
        <w:rPr>
          <w:rFonts w:hint="eastAsia" w:ascii="仿宋" w:hAnsi="仿宋" w:eastAsia="仿宋" w:cs="仿宋"/>
          <w:sz w:val="32"/>
          <w:szCs w:val="32"/>
        </w:rPr>
      </w:pPr>
    </w:p>
    <w:p>
      <w:pPr>
        <w:tabs>
          <w:tab w:val="left" w:pos="1835"/>
        </w:tabs>
        <w:spacing w:line="560" w:lineRule="exact"/>
        <w:jc w:val="left"/>
        <w:rPr>
          <w:rFonts w:hint="eastAsia" w:ascii="仿宋" w:hAnsi="仿宋" w:eastAsia="仿宋" w:cs="仿宋"/>
          <w:sz w:val="24"/>
        </w:rPr>
      </w:pPr>
      <w:r>
        <w:rPr>
          <w:rFonts w:ascii="仿宋" w:hAnsi="仿宋" w:eastAsia="仿宋" w:cs="仿宋"/>
          <w:sz w:val="28"/>
          <w:szCs w:val="28"/>
        </w:rPr>
        <w:drawing>
          <wp:anchor distT="0" distB="0" distL="114300" distR="114300" simplePos="0" relativeHeight="251658240" behindDoc="0" locked="0" layoutInCell="1" allowOverlap="1">
            <wp:simplePos x="0" y="0"/>
            <wp:positionH relativeFrom="column">
              <wp:posOffset>819150</wp:posOffset>
            </wp:positionH>
            <wp:positionV relativeFrom="paragraph">
              <wp:posOffset>81915</wp:posOffset>
            </wp:positionV>
            <wp:extent cx="1305560" cy="1365885"/>
            <wp:effectExtent l="0" t="0" r="8890" b="5715"/>
            <wp:wrapNone/>
            <wp:docPr id="3" name="图片 5" descr="QQ图片20190807163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QQ图片20190807163924"/>
                    <pic:cNvPicPr>
                      <a:picLocks noChangeAspect="1"/>
                    </pic:cNvPicPr>
                  </pic:nvPicPr>
                  <pic:blipFill>
                    <a:blip r:embed="rId8"/>
                    <a:stretch>
                      <a:fillRect/>
                    </a:stretch>
                  </pic:blipFill>
                  <pic:spPr>
                    <a:xfrm>
                      <a:off x="0" y="0"/>
                      <a:ext cx="1305560" cy="1365885"/>
                    </a:xfrm>
                    <a:prstGeom prst="rect">
                      <a:avLst/>
                    </a:prstGeom>
                    <a:noFill/>
                    <a:ln w="9525">
                      <a:noFill/>
                    </a:ln>
                  </pic:spPr>
                </pic:pic>
              </a:graphicData>
            </a:graphic>
          </wp:anchor>
        </w:drawing>
      </w:r>
      <w:r>
        <w:rPr>
          <w:rFonts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3197225</wp:posOffset>
            </wp:positionH>
            <wp:positionV relativeFrom="paragraph">
              <wp:posOffset>82550</wp:posOffset>
            </wp:positionV>
            <wp:extent cx="1328420" cy="1395730"/>
            <wp:effectExtent l="0" t="0" r="5080" b="13970"/>
            <wp:wrapNone/>
            <wp:docPr id="2" name="图片 4" descr="QQ图片20190807163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QQ图片20190807163951"/>
                    <pic:cNvPicPr>
                      <a:picLocks noChangeAspect="1"/>
                    </pic:cNvPicPr>
                  </pic:nvPicPr>
                  <pic:blipFill>
                    <a:blip r:embed="rId9"/>
                    <a:stretch>
                      <a:fillRect/>
                    </a:stretch>
                  </pic:blipFill>
                  <pic:spPr>
                    <a:xfrm>
                      <a:off x="0" y="0"/>
                      <a:ext cx="1328420" cy="1395730"/>
                    </a:xfrm>
                    <a:prstGeom prst="rect">
                      <a:avLst/>
                    </a:prstGeom>
                    <a:noFill/>
                    <a:ln w="9525">
                      <a:noFill/>
                    </a:ln>
                  </pic:spPr>
                </pic:pic>
              </a:graphicData>
            </a:graphic>
          </wp:anchor>
        </w:drawing>
      </w:r>
    </w:p>
    <w:p>
      <w:pPr>
        <w:tabs>
          <w:tab w:val="left" w:pos="1835"/>
        </w:tabs>
        <w:spacing w:line="560" w:lineRule="exact"/>
        <w:jc w:val="left"/>
        <w:rPr>
          <w:rFonts w:hint="eastAsia" w:ascii="仿宋" w:hAnsi="仿宋" w:eastAsia="仿宋" w:cs="仿宋"/>
          <w:sz w:val="24"/>
        </w:rPr>
      </w:pPr>
      <w:r>
        <w:rPr>
          <w:rFonts w:ascii="仿宋" w:hAnsi="仿宋" w:eastAsia="仿宋" w:cs="仿宋"/>
          <w:sz w:val="24"/>
        </w:rPr>
        <w:tab/>
      </w:r>
    </w:p>
    <w:p>
      <w:pPr>
        <w:spacing w:line="560" w:lineRule="exact"/>
        <w:jc w:val="left"/>
        <w:rPr>
          <w:rFonts w:ascii="仿宋" w:hAnsi="仿宋" w:eastAsia="仿宋" w:cs="仿宋"/>
          <w:sz w:val="24"/>
        </w:rPr>
      </w:pPr>
    </w:p>
    <w:p>
      <w:pPr>
        <w:spacing w:line="560" w:lineRule="exact"/>
        <w:ind w:firstLine="300" w:firstLineChars="200"/>
        <w:jc w:val="left"/>
        <w:rPr>
          <w:rFonts w:hint="eastAsia" w:ascii="仿宋" w:hAnsi="仿宋" w:eastAsia="仿宋" w:cs="仿宋"/>
          <w:sz w:val="15"/>
          <w:szCs w:val="15"/>
        </w:rPr>
      </w:pPr>
      <w:r>
        <w:rPr>
          <w:rFonts w:hint="eastAsia" w:ascii="仿宋" w:hAnsi="仿宋" w:eastAsia="仿宋" w:cs="仿宋"/>
          <w:sz w:val="15"/>
          <w:szCs w:val="15"/>
        </w:rPr>
        <w:t xml:space="preserve">              </w:t>
      </w:r>
    </w:p>
    <w:p>
      <w:pPr>
        <w:spacing w:line="560" w:lineRule="exact"/>
        <w:jc w:val="left"/>
        <w:rPr>
          <w:rFonts w:ascii="黑体" w:hAnsi="黑体" w:eastAsia="仿宋" w:cs="黑体"/>
          <w:sz w:val="15"/>
          <w:szCs w:val="15"/>
        </w:rPr>
      </w:pPr>
      <w:r>
        <w:rPr>
          <w:rFonts w:hint="eastAsia" w:ascii="仿宋" w:hAnsi="仿宋" w:eastAsia="仿宋" w:cs="仿宋"/>
          <w:sz w:val="15"/>
          <w:szCs w:val="15"/>
        </w:rPr>
        <w:t xml:space="preserve">            </w:t>
      </w:r>
      <w:r>
        <w:rPr>
          <w:rFonts w:hint="eastAsia" w:ascii="仿宋" w:hAnsi="仿宋" w:eastAsia="仿宋" w:cs="仿宋"/>
          <w:sz w:val="24"/>
        </w:rPr>
        <w:t>“吉林人社”微信公众号</w:t>
      </w:r>
      <w:r>
        <w:rPr>
          <w:rFonts w:ascii="仿宋" w:hAnsi="仿宋" w:eastAsia="仿宋" w:cs="仿宋"/>
          <w:sz w:val="24"/>
        </w:rPr>
        <w:t xml:space="preserve">   </w:t>
      </w:r>
      <w:r>
        <w:rPr>
          <w:rFonts w:hint="eastAsia" w:ascii="仿宋" w:hAnsi="仿宋" w:eastAsia="仿宋" w:cs="仿宋"/>
          <w:sz w:val="24"/>
        </w:rPr>
        <w:t xml:space="preserve">        “吉林智慧人社”APP</w:t>
      </w:r>
      <w:r>
        <w:rPr>
          <w:rFonts w:ascii="仿宋" w:hAnsi="仿宋" w:eastAsia="仿宋" w:cs="仿宋"/>
          <w:sz w:val="24"/>
        </w:rPr>
        <w:t xml:space="preserve">  </w:t>
      </w:r>
      <w:r>
        <w:rPr>
          <w:rFonts w:hint="eastAsia" w:ascii="仿宋" w:hAnsi="仿宋" w:eastAsia="仿宋" w:cs="仿宋"/>
          <w:sz w:val="15"/>
          <w:szCs w:val="15"/>
        </w:rPr>
        <w:t xml:space="preserve"> </w:t>
      </w:r>
      <w:r>
        <w:rPr>
          <w:rFonts w:ascii="仿宋" w:hAnsi="仿宋" w:eastAsia="仿宋" w:cs="仿宋"/>
          <w:sz w:val="15"/>
          <w:szCs w:val="15"/>
        </w:rPr>
        <w:t xml:space="preserve"> </w:t>
      </w:r>
      <w:r>
        <w:rPr>
          <w:rFonts w:hint="eastAsia" w:ascii="仿宋" w:hAnsi="仿宋" w:eastAsia="仿宋" w:cs="仿宋"/>
          <w:sz w:val="15"/>
          <w:szCs w:val="15"/>
        </w:rPr>
        <w:t xml:space="preserve"> </w:t>
      </w:r>
    </w:p>
    <w:p>
      <w:pPr>
        <w:rPr>
          <w:rFonts w:ascii="仿宋" w:hAnsi="仿宋" w:eastAsia="仿宋" w:cs="仿宋"/>
          <w:sz w:val="32"/>
          <w:szCs w:val="32"/>
        </w:rPr>
      </w:pPr>
      <w:r>
        <w:rPr>
          <w:rFonts w:hint="eastAsia" w:ascii="仿宋" w:hAnsi="仿宋" w:eastAsia="仿宋" w:cs="仿宋"/>
          <w:sz w:val="28"/>
          <w:szCs w:val="28"/>
        </w:rPr>
        <w:drawing>
          <wp:anchor distT="0" distB="0" distL="114300" distR="114300" simplePos="0" relativeHeight="251661312" behindDoc="0" locked="0" layoutInCell="1" allowOverlap="1">
            <wp:simplePos x="0" y="0"/>
            <wp:positionH relativeFrom="column">
              <wp:posOffset>3218815</wp:posOffset>
            </wp:positionH>
            <wp:positionV relativeFrom="paragraph">
              <wp:posOffset>193040</wp:posOffset>
            </wp:positionV>
            <wp:extent cx="1276985" cy="1276985"/>
            <wp:effectExtent l="0" t="0" r="18415" b="18415"/>
            <wp:wrapNone/>
            <wp:docPr id="4" name="图片 2" descr="“吉林掌上社保”APP（IOS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吉林掌上社保”APP（IOS版）"/>
                    <pic:cNvPicPr>
                      <a:picLocks noChangeAspect="1"/>
                    </pic:cNvPicPr>
                  </pic:nvPicPr>
                  <pic:blipFill>
                    <a:blip r:embed="rId10"/>
                    <a:stretch>
                      <a:fillRect/>
                    </a:stretch>
                  </pic:blipFill>
                  <pic:spPr>
                    <a:xfrm>
                      <a:off x="0" y="0"/>
                      <a:ext cx="1276985" cy="1276985"/>
                    </a:xfrm>
                    <a:prstGeom prst="rect">
                      <a:avLst/>
                    </a:prstGeom>
                    <a:noFill/>
                    <a:ln w="9525">
                      <a:noFill/>
                    </a:ln>
                  </pic:spPr>
                </pic:pic>
              </a:graphicData>
            </a:graphic>
          </wp:anchor>
        </w:drawing>
      </w:r>
      <w:r>
        <w:rPr>
          <w:rFonts w:hint="eastAsia" w:ascii="仿宋" w:hAnsi="仿宋" w:eastAsia="仿宋" w:cs="仿宋"/>
          <w:sz w:val="28"/>
          <w:szCs w:val="28"/>
        </w:rPr>
        <w:drawing>
          <wp:anchor distT="0" distB="0" distL="114300" distR="114300" simplePos="0" relativeHeight="251660288" behindDoc="0" locked="0" layoutInCell="1" allowOverlap="1">
            <wp:simplePos x="0" y="0"/>
            <wp:positionH relativeFrom="column">
              <wp:posOffset>793750</wp:posOffset>
            </wp:positionH>
            <wp:positionV relativeFrom="paragraph">
              <wp:posOffset>171450</wp:posOffset>
            </wp:positionV>
            <wp:extent cx="1358900" cy="1358900"/>
            <wp:effectExtent l="0" t="0" r="12700" b="12700"/>
            <wp:wrapNone/>
            <wp:docPr id="1" name="图片 3" descr="“吉林掌上社保”APP（安卓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吉林掌上社保”APP（安卓版）"/>
                    <pic:cNvPicPr>
                      <a:picLocks noChangeAspect="1"/>
                    </pic:cNvPicPr>
                  </pic:nvPicPr>
                  <pic:blipFill>
                    <a:blip r:embed="rId11"/>
                    <a:stretch>
                      <a:fillRect/>
                    </a:stretch>
                  </pic:blipFill>
                  <pic:spPr>
                    <a:xfrm>
                      <a:off x="0" y="0"/>
                      <a:ext cx="1358900" cy="1358900"/>
                    </a:xfrm>
                    <a:prstGeom prst="rect">
                      <a:avLst/>
                    </a:prstGeom>
                    <a:noFill/>
                    <a:ln w="9525">
                      <a:noFill/>
                    </a:ln>
                  </pic:spPr>
                </pic:pic>
              </a:graphicData>
            </a:graphic>
          </wp:anchor>
        </w:drawing>
      </w:r>
      <w:r>
        <w:rPr>
          <w:rFonts w:hint="eastAsia" w:ascii="仿宋" w:hAnsi="仿宋" w:eastAsia="仿宋" w:cs="仿宋"/>
          <w:sz w:val="32"/>
          <w:szCs w:val="32"/>
        </w:rPr>
        <w:t xml:space="preserve">                   </w:t>
      </w:r>
    </w:p>
    <w:p>
      <w:pPr>
        <w:ind w:firstLine="640"/>
        <w:rPr>
          <w:rFonts w:hint="eastAsia" w:ascii="仿宋" w:hAnsi="仿宋" w:eastAsia="仿宋" w:cs="仿宋"/>
          <w:sz w:val="32"/>
          <w:szCs w:val="32"/>
        </w:rPr>
      </w:pPr>
    </w:p>
    <w:p>
      <w:pPr>
        <w:ind w:firstLine="640"/>
        <w:rPr>
          <w:rFonts w:hint="eastAsia" w:ascii="仿宋" w:hAnsi="仿宋" w:eastAsia="仿宋" w:cs="仿宋"/>
          <w:sz w:val="32"/>
          <w:szCs w:val="32"/>
        </w:rPr>
      </w:pPr>
    </w:p>
    <w:p>
      <w:pPr>
        <w:spacing w:line="560" w:lineRule="exact"/>
        <w:ind w:firstLine="480" w:firstLineChars="200"/>
        <w:jc w:val="left"/>
        <w:rPr>
          <w:rFonts w:hint="eastAsia" w:ascii="仿宋" w:hAnsi="仿宋" w:eastAsia="仿宋" w:cs="仿宋"/>
          <w:sz w:val="24"/>
        </w:rPr>
      </w:pPr>
    </w:p>
    <w:p>
      <w:pPr>
        <w:spacing w:line="560" w:lineRule="exact"/>
        <w:ind w:firstLine="480" w:firstLineChars="200"/>
        <w:jc w:val="left"/>
      </w:pPr>
      <w:r>
        <w:rPr>
          <w:rFonts w:hint="eastAsia" w:ascii="仿宋" w:hAnsi="仿宋" w:eastAsia="仿宋" w:cs="仿宋"/>
          <w:sz w:val="24"/>
        </w:rPr>
        <w:t>“吉林掌上社保”A</w:t>
      </w:r>
      <w:r>
        <w:rPr>
          <w:rFonts w:ascii="仿宋" w:hAnsi="仿宋" w:eastAsia="仿宋" w:cs="仿宋"/>
          <w:sz w:val="24"/>
        </w:rPr>
        <w:t>PP</w:t>
      </w:r>
      <w:r>
        <w:rPr>
          <w:rFonts w:hint="eastAsia" w:ascii="仿宋" w:hAnsi="仿宋" w:eastAsia="仿宋" w:cs="仿宋"/>
          <w:sz w:val="24"/>
        </w:rPr>
        <w:t>（安卓版）    “吉林掌上社保”A</w:t>
      </w:r>
      <w:r>
        <w:rPr>
          <w:rFonts w:ascii="仿宋" w:hAnsi="仿宋" w:eastAsia="仿宋" w:cs="仿宋"/>
          <w:sz w:val="24"/>
        </w:rPr>
        <w:t>PP</w:t>
      </w:r>
      <w:r>
        <w:rPr>
          <w:rFonts w:hint="eastAsia" w:ascii="仿宋" w:hAnsi="仿宋" w:eastAsia="仿宋" w:cs="仿宋"/>
          <w:sz w:val="24"/>
        </w:rPr>
        <w:t>（IOS版）</w:t>
      </w:r>
      <w:r>
        <w:rPr>
          <w:rFonts w:hint="eastAsia" w:ascii="黑体" w:hAnsi="黑体" w:eastAsia="黑体" w:cs="黑体"/>
          <w:sz w:val="32"/>
          <w:szCs w:val="32"/>
        </w:rPr>
        <w:t xml:space="preserve"> </w:t>
      </w:r>
      <w:bookmarkStart w:id="0" w:name="_GoBack"/>
      <w:bookmarkEnd w:id="0"/>
    </w:p>
    <w:sectPr>
      <w:footerReference r:id="rId6" w:type="first"/>
      <w:headerReference r:id="rId3" w:type="default"/>
      <w:footerReference r:id="rId4" w:type="default"/>
      <w:footerReference r:id="rId5" w:type="even"/>
      <w:pgSz w:w="11906" w:h="16838"/>
      <w:pgMar w:top="1440" w:right="1803" w:bottom="1440" w:left="1803"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4"/>
        <w:sz w:val="24"/>
        <w:szCs w:val="24"/>
      </w:rPr>
    </w:pPr>
    <w:r>
      <w:rPr>
        <w:rStyle w:val="4"/>
        <w:sz w:val="24"/>
        <w:szCs w:val="24"/>
      </w:rPr>
      <w:fldChar w:fldCharType="begin"/>
    </w:r>
    <w:r>
      <w:rPr>
        <w:rStyle w:val="4"/>
        <w:sz w:val="24"/>
        <w:szCs w:val="24"/>
      </w:rPr>
      <w:instrText xml:space="preserve">PAGE  </w:instrText>
    </w:r>
    <w:r>
      <w:rPr>
        <w:rStyle w:val="4"/>
        <w:sz w:val="24"/>
        <w:szCs w:val="24"/>
      </w:rPr>
      <w:fldChar w:fldCharType="separate"/>
    </w:r>
    <w:r>
      <w:rPr>
        <w:rStyle w:val="4"/>
        <w:sz w:val="24"/>
        <w:szCs w:val="24"/>
      </w:rPr>
      <w:t>- 6 -</w:t>
    </w:r>
    <w:r>
      <w:rPr>
        <w:rStyle w:val="4"/>
        <w:sz w:val="24"/>
        <w:szCs w:val="24"/>
      </w:rPr>
      <w:fldChar w:fldCharType="end"/>
    </w:r>
  </w:p>
  <w:p>
    <w:pPr>
      <w:pStyle w:val="2"/>
      <w:tabs>
        <w:tab w:val="left" w:pos="7305"/>
        <w:tab w:val="clear" w:pos="4153"/>
        <w:tab w:val="clear" w:pos="8306"/>
      </w:tabs>
      <w:ind w:right="360" w:firstLine="360"/>
      <w:rPr>
        <w:rFonts w:hint="eastAsia"/>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pPr>
    <w:r>
      <w:fldChar w:fldCharType="begin"/>
    </w:r>
    <w:r>
      <w:rPr>
        <w:rStyle w:val="4"/>
      </w:rPr>
      <w:instrText xml:space="preserve">Page</w:instrText>
    </w:r>
    <w:r>
      <w:fldChar w:fldCharType="separate"/>
    </w:r>
    <w:r>
      <w:rPr>
        <w:rStyle w:val="4"/>
      </w:rPr>
      <w:t>- 1 -</w:t>
    </w:r>
    <w:r>
      <w:fldChar w:fldCharType="end"/>
    </w:r>
  </w:p>
  <w:p>
    <w:pPr>
      <w:pStyle w:val="2"/>
      <w:framePr w:wrap="around" w:vAnchor="text" w:hAnchor="margin" w:xAlign="outside" w:y="1"/>
      <w:ind w:right="360" w:firstLine="360"/>
      <w:rPr>
        <w:rStyle w:val="4"/>
      </w:rPr>
    </w:pPr>
    <w:r>
      <w:fldChar w:fldCharType="begin"/>
    </w:r>
    <w:r>
      <w:rPr>
        <w:rStyle w:val="4"/>
      </w:rPr>
      <w:instrText xml:space="preserve">PAGE  </w:instrText>
    </w:r>
    <w:r>
      <w:fldChar w:fldCharType="separate"/>
    </w:r>
    <w:r>
      <w:rPr>
        <w:rStyle w:val="4"/>
      </w:rPr>
      <w:t xml:space="preserve"> </w:t>
    </w:r>
    <w:r>
      <w:fldChar w:fldCharType="end"/>
    </w:r>
  </w:p>
  <w:p>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spacing w:line="0" w:lineRule="atLeast"/>
    </w:pPr>
    <w:r>
      <w:pict>
        <v:shape id="_x0000_s2049" o:spid="_x0000_s2049" o:spt="202" type="#_x0000_t202" style="position:absolute;left:0pt;margin-left:76.5pt;margin-top:28.3pt;height:14.15pt;width:442.2pt;mso-position-horizontal-relative:page;mso-position-vertical-relative:page;z-index:-251658240;mso-width-relative:page;mso-height-relative:page;" filled="f" stroked="f" coordsize="21600,21600" o:allowincell="f">
          <v:path/>
          <v:fill on="f" focussize="0,0"/>
          <v:stroke on="f"/>
          <v:imagedata o:title=""/>
          <o:lock v:ext="edit"/>
          <v:shadow on="t" color="#A0A0A4" offset="0pt,0pt" offset2="-4pt,-4pt"/>
          <v:textbox>
            <w:txbxContent>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2570B"/>
    <w:multiLevelType w:val="multilevel"/>
    <w:tmpl w:val="17A2570B"/>
    <w:lvl w:ilvl="0" w:tentative="0">
      <w:start w:val="1"/>
      <w:numFmt w:val="japaneseCounting"/>
      <w:lvlText w:val="%1、"/>
      <w:lvlJc w:val="left"/>
      <w:pPr>
        <w:ind w:left="1360" w:hanging="720"/>
      </w:pPr>
      <w:rPr>
        <w:rFonts w:hint="default" w:ascii="黑体" w:hAnsi="黑体" w:eastAsia="黑体"/>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cumentProtection w:enforcement="0"/>
  <w:defaultTabStop w:val="720"/>
  <w:characterSpacingControl w:val="doNotCompress"/>
  <w:hdrShapeDefaults>
    <o:shapelayout v:ext="edit">
      <o:idmap v:ext="edit" data="2"/>
    </o:shapelayout>
  </w:hdrShapeDefaults>
  <w:compat>
    <w:useFELayout/>
    <w:compatSetting w:name="compatibilityMode" w:uri="http://schemas.microsoft.com/office/word" w:val="12"/>
  </w:compat>
  <w:rsids>
    <w:rsidRoot w:val="00D31D50"/>
    <w:rsid w:val="00323B43"/>
    <w:rsid w:val="003D37D8"/>
    <w:rsid w:val="00426133"/>
    <w:rsid w:val="004358AB"/>
    <w:rsid w:val="008B7726"/>
    <w:rsid w:val="00D31D50"/>
    <w:rsid w:val="38731D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spacing w:line="240" w:lineRule="atLeast"/>
      <w:jc w:val="left"/>
    </w:pPr>
    <w:rPr>
      <w:sz w:val="18"/>
    </w:rPr>
  </w:style>
  <w:style w:type="character" w:styleId="4">
    <w:name w:val="page number"/>
    <w:basedOn w:val="3"/>
    <w:uiPriority w:val="0"/>
  </w:style>
  <w:style w:type="paragraph" w:customStyle="1" w:styleId="6">
    <w:name w:val="列出段落"/>
    <w:basedOn w:val="1"/>
    <w:qFormat/>
    <w:uiPriority w:val="0"/>
    <w:pPr>
      <w:widowControl w:val="0"/>
      <w:spacing w:line="240" w:lineRule="auto"/>
      <w:ind w:firstLine="420" w:firstLineChars="200"/>
      <w:textAlignment w:val="auto"/>
    </w:pPr>
    <w:rPr>
      <w:rFonts w:ascii="Calibri" w:hAnsi="Calibri"/>
      <w:color w:val="auto"/>
      <w:kern w:val="2"/>
      <w:szCs w:val="24"/>
      <w:u w:val="none" w:color="auto"/>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张润华</dc:creator>
  <cp:lastModifiedBy>平凡1424474099</cp:lastModifiedBy>
  <dcterms:modified xsi:type="dcterms:W3CDTF">2020-01-09T07:57:04Z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