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白城市</w:t>
      </w:r>
      <w:r>
        <w:rPr>
          <w:rFonts w:hint="eastAsia"/>
          <w:b/>
          <w:bCs/>
          <w:sz w:val="44"/>
          <w:szCs w:val="44"/>
        </w:rPr>
        <w:t>人社</w:t>
      </w:r>
      <w:r>
        <w:rPr>
          <w:rFonts w:hint="eastAsia"/>
          <w:b/>
          <w:bCs/>
          <w:sz w:val="44"/>
          <w:szCs w:val="44"/>
          <w:lang w:eastAsia="zh-CN"/>
        </w:rPr>
        <w:t>局</w:t>
      </w:r>
      <w:r>
        <w:rPr>
          <w:rFonts w:hint="eastAsia"/>
          <w:b/>
          <w:bCs/>
          <w:sz w:val="44"/>
          <w:szCs w:val="44"/>
        </w:rPr>
        <w:t>规范性文件合法性审查</w:t>
      </w:r>
      <w:r>
        <w:rPr>
          <w:rFonts w:hint="eastAsia"/>
          <w:b/>
          <w:bCs/>
          <w:sz w:val="44"/>
          <w:szCs w:val="44"/>
          <w:lang w:eastAsia="zh-CN"/>
        </w:rPr>
        <w:t>制度</w:t>
      </w:r>
    </w:p>
    <w:p>
      <w:pPr>
        <w:rPr>
          <w:rFonts w:hint="eastAsia" w:ascii="宋体" w:hAnsi="宋体" w:cs="宋体"/>
          <w:sz w:val="32"/>
          <w:szCs w:val="32"/>
          <w:lang w:eastAsia="zh-CN"/>
        </w:rPr>
      </w:pPr>
      <w:r>
        <w:rPr>
          <w:rFonts w:hint="eastAsia" w:ascii="宋体" w:hAnsi="宋体" w:cs="宋体"/>
          <w:sz w:val="32"/>
          <w:szCs w:val="32"/>
          <w:lang w:eastAsia="zh-CN"/>
        </w:rPr>
        <w:t>　　</w:t>
      </w:r>
    </w:p>
    <w:p>
      <w:pPr>
        <w:ind w:firstLine="320" w:firstLineChars="100"/>
        <w:rPr>
          <w:rFonts w:hint="eastAsia" w:ascii="仿宋_GB2312" w:hAnsi="仿宋_GB2312" w:eastAsia="仿宋_GB2312" w:cs="仿宋_GB2312"/>
          <w:sz w:val="32"/>
          <w:szCs w:val="32"/>
        </w:rPr>
      </w:pPr>
      <w:r>
        <w:rPr>
          <w:rFonts w:hint="eastAsia" w:ascii="宋体" w:hAnsi="宋体" w:cs="宋体"/>
          <w:sz w:val="32"/>
          <w:szCs w:val="32"/>
          <w:lang w:eastAsia="zh-CN"/>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为提高规范性文件的制定质量，严格规范性文件的制定程序，加强对规范性文件的监督管理，保证规范性文件的合法性和可行性，根据有关规定，结合工作实际，制定本规定。</w:t>
      </w:r>
    </w:p>
    <w:p>
      <w:pPr>
        <w:ind w:firstLine="64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合法性审查的范围和主体。规范性文件是指除政府规章外，行政机关及法律、法规授权的具有管理公共事务职能的组织，在法定职权范围内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的总称。</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本行政机关依照法定权限和规定程序，制定涉及公民、法人和其他组织权利义务，并具有普遍约束力的各类文件，均属于规范性文件。重大行政决策以规范性文件形式制发的，除已组织重大行政决策合法性审查外，都应按照规范性文件制定程序要求进行合法性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机关内部印发的内部工作规范、人事任免决定、系统内部的工作部署、目标管理、监督考核、向上级行政机关的请示和报告，对具体事项的通报、通知、批复以及行政处理决定等不属于规范性文件。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局办公室和</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负责组织规范性文件合法性审查。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合法性审查的程序和时限。各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室（单位）制发规范性文件，应在文件草案提交</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长办公会集体讨论前5个工作日交由</w:t>
      </w:r>
      <w:r>
        <w:rPr>
          <w:rFonts w:hint="eastAsia" w:ascii="仿宋_GB2312" w:hAnsi="仿宋_GB2312" w:eastAsia="仿宋_GB2312" w:cs="仿宋_GB2312"/>
          <w:sz w:val="32"/>
          <w:szCs w:val="32"/>
          <w:lang w:eastAsia="zh-CN"/>
        </w:rPr>
        <w:t>局办公室和</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进行合法性审查，文件起草处室（单位）要将规范性文件草案文本及其说明、制定依据等一并送交。</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应在5个工作日内完成以</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名义印发的规范性文件合法性审查工作，对内容复杂、争议较大或涉及其他重大问题的可适当延长审查期限，延长期限一般不超过10个工作日。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政府名义印发或需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政府常务会讨论的规范性文件，须经分管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长审核签字后，提前10个工作日报送</w:t>
      </w:r>
      <w:r>
        <w:rPr>
          <w:rFonts w:hint="eastAsia" w:ascii="仿宋_GB2312" w:hAnsi="仿宋_GB2312" w:eastAsia="仿宋_GB2312" w:cs="仿宋_GB2312"/>
          <w:sz w:val="32"/>
          <w:szCs w:val="32"/>
          <w:lang w:eastAsia="zh-CN"/>
        </w:rPr>
        <w:t>局办公室和</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局办公室和</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政府法制办、法律顾问团审核。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合法性审查的形式和内容。</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视情况采用书面审查、现场调查、专家论证等方式进行合法性审查，注重探索通过委托审查、邀请论证、公开点评等办法，发挥法律顾问等第三方在规范性文件合法性审查中的作用。合法性审查内容主要包括：是否超越法定权限，是否违反法律、法规和规章规定，是否与上级政策或其他规范性文件相矛盾，是否违反制定程序等。对于审查中发现规范性文件存在问题的，退回起草处室（单位）重新修改；审核后未发现问题的，由</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负责同志签署审核意见。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规范性文件备案公开制度。起草处室（单位）在规范性文件印发之日起5个工作日内，将文件正式文本5份、制定说明、法律法规规章以外的制定依据一并报送法规处，法规处编写备案报告后在印发之日起15日内报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政府法制办备案。对于不涉密且向社会公开的文件，须在正式印发后5 个工作日内，由起草处室通过</w:t>
      </w:r>
      <w:r>
        <w:rPr>
          <w:rFonts w:hint="eastAsia" w:ascii="仿宋_GB2312" w:hAnsi="仿宋_GB2312" w:eastAsia="仿宋_GB2312" w:cs="仿宋_GB2312"/>
          <w:sz w:val="32"/>
          <w:szCs w:val="32"/>
          <w:lang w:eastAsia="zh-CN"/>
        </w:rPr>
        <w:t>局官方</w:t>
      </w:r>
      <w:r>
        <w:rPr>
          <w:rFonts w:hint="eastAsia" w:ascii="仿宋_GB2312" w:hAnsi="仿宋_GB2312" w:eastAsia="仿宋_GB2312" w:cs="仿宋_GB2312"/>
          <w:sz w:val="32"/>
          <w:szCs w:val="32"/>
        </w:rPr>
        <w:t>网站发布。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规范性文件定期清理机制。认真落实规范性文件有效期制度，</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组织各处室（单位）每3年对规范性文件进行一次清理，对已不符合法律、法规、规章规定或不适应经济社会发展要求的规范性文件，及时予以修改或废止。清理后继续有效或废止、失效的规范性文件目录，应向社会公布并通过门户网站供公众查询。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责任落实和追究机制。凡属规范性文件而未按规定程序制定发布，经公民、法人或其他组织提出审查建议或被省法制办等备案监督机关发现的，须按规定限期撤销文件；造成重大影响的，要追究制定处室（单位）有关责任人的责任。</w:t>
      </w:r>
    </w:p>
    <w:p>
      <w:pPr>
        <w:ind w:firstLine="64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本规自发布之日起施行。</w:t>
      </w:r>
    </w:p>
    <w:p/>
    <w:p>
      <w:pPr>
        <w:rPr>
          <w:rFonts w:hint="eastAsia" w:ascii="仿宋_GB2312" w:hAnsi="仿宋_GB2312" w:eastAsia="仿宋_GB2312" w:cs="仿宋_GB2312"/>
          <w:sz w:val="32"/>
          <w:szCs w:val="32"/>
        </w:rPr>
      </w:pPr>
    </w:p>
    <w:p>
      <w:pPr>
        <w:ind w:firstLine="3840" w:firstLineChars="120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白城市人力资源和社会保障局</w:t>
      </w:r>
    </w:p>
    <w:p>
      <w:pPr>
        <w:ind w:firstLine="4800" w:firstLineChars="15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2018年8月21日</w:t>
      </w:r>
    </w:p>
    <w:p>
      <w:pPr>
        <w:ind w:firstLine="4800" w:firstLineChars="1500"/>
        <w:jc w:val="right"/>
        <w:rPr>
          <w:rFonts w:hint="eastAsia" w:ascii="仿宋_GB2312" w:hAnsi="仿宋_GB2312" w:eastAsia="仿宋_GB2312" w:cs="仿宋_GB2312"/>
          <w:sz w:val="32"/>
          <w:szCs w:val="32"/>
          <w:lang w:val="en-US" w:eastAsia="zh-CN"/>
        </w:rPr>
      </w:pPr>
    </w:p>
    <w:p>
      <w:pPr>
        <w:jc w:val="center"/>
        <w:rPr>
          <w:rFonts w:hint="eastAsia"/>
          <w:b/>
          <w:sz w:val="44"/>
          <w:szCs w:val="44"/>
        </w:rPr>
      </w:pPr>
      <w:r>
        <w:rPr>
          <w:rFonts w:hint="eastAsia"/>
          <w:b/>
          <w:sz w:val="44"/>
          <w:szCs w:val="44"/>
        </w:rPr>
        <w:t>市人社局门户网站信息发布登记审核表</w:t>
      </w:r>
    </w:p>
    <w:p>
      <w:pPr>
        <w:jc w:val="center"/>
        <w:rPr>
          <w:rFonts w:hint="eastAsia"/>
          <w:sz w:val="24"/>
        </w:rPr>
      </w:pPr>
      <w:r>
        <w:rPr>
          <w:rFonts w:hint="eastAsia"/>
          <w:sz w:val="24"/>
        </w:rPr>
        <w:t xml:space="preserve">                                             年    月    日</w:t>
      </w:r>
    </w:p>
    <w:tbl>
      <w:tblPr>
        <w:tblStyle w:val="4"/>
        <w:tblpPr w:leftFromText="180" w:rightFromText="180" w:vertAnchor="page" w:horzAnchor="page" w:tblpX="1577" w:tblpY="2617"/>
        <w:tblW w:w="912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2758"/>
        <w:gridCol w:w="2207"/>
        <w:gridCol w:w="22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49" w:type="dxa"/>
            <w:noWrap w:val="0"/>
            <w:vAlign w:val="center"/>
          </w:tcPr>
          <w:p>
            <w:pPr>
              <w:jc w:val="center"/>
              <w:rPr>
                <w:rFonts w:hint="eastAsia"/>
                <w:sz w:val="28"/>
                <w:szCs w:val="28"/>
              </w:rPr>
            </w:pPr>
            <w:r>
              <w:rPr>
                <w:rFonts w:hint="eastAsia"/>
                <w:sz w:val="28"/>
                <w:szCs w:val="28"/>
              </w:rPr>
              <w:t>报送标题</w:t>
            </w:r>
          </w:p>
        </w:tc>
        <w:tc>
          <w:tcPr>
            <w:tcW w:w="7172" w:type="dxa"/>
            <w:gridSpan w:val="3"/>
            <w:noWrap w:val="0"/>
            <w:vAlign w:val="center"/>
          </w:tcPr>
          <w:p>
            <w:pPr>
              <w:pStyle w:val="5"/>
              <w:spacing w:line="400" w:lineRule="exact"/>
              <w:jc w:val="center"/>
              <w:rPr>
                <w:rFonts w:hint="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49" w:type="dxa"/>
            <w:noWrap w:val="0"/>
            <w:vAlign w:val="center"/>
          </w:tcPr>
          <w:p>
            <w:pPr>
              <w:jc w:val="center"/>
              <w:rPr>
                <w:rFonts w:hint="eastAsia"/>
                <w:sz w:val="28"/>
                <w:szCs w:val="28"/>
              </w:rPr>
            </w:pPr>
            <w:r>
              <w:rPr>
                <w:rFonts w:hint="eastAsia"/>
                <w:sz w:val="28"/>
                <w:szCs w:val="28"/>
              </w:rPr>
              <w:t>主要内容</w:t>
            </w:r>
          </w:p>
          <w:p>
            <w:pPr>
              <w:jc w:val="center"/>
              <w:rPr>
                <w:rFonts w:hint="eastAsia"/>
                <w:sz w:val="28"/>
                <w:szCs w:val="28"/>
              </w:rPr>
            </w:pPr>
            <w:r>
              <w:rPr>
                <w:rFonts w:hint="eastAsia"/>
                <w:sz w:val="28"/>
                <w:szCs w:val="28"/>
              </w:rPr>
              <w:t>（摘 要）</w:t>
            </w:r>
          </w:p>
        </w:tc>
        <w:tc>
          <w:tcPr>
            <w:tcW w:w="7172" w:type="dxa"/>
            <w:gridSpan w:val="3"/>
            <w:noWrap w:val="0"/>
            <w:vAlign w:val="center"/>
          </w:tcPr>
          <w:p>
            <w:pPr>
              <w:pStyle w:val="5"/>
              <w:spacing w:line="400" w:lineRule="exact"/>
              <w:jc w:val="center"/>
              <w:rPr>
                <w:rStyle w:val="3"/>
                <w:rFonts w:hint="eastAsia"/>
                <w:b w:val="0"/>
                <w:bCs w:val="0"/>
                <w:color w:val="000000"/>
                <w:sz w:val="30"/>
                <w:szCs w:val="30"/>
              </w:rPr>
            </w:pPr>
          </w:p>
          <w:p>
            <w:pPr>
              <w:pStyle w:val="5"/>
              <w:spacing w:line="400" w:lineRule="exact"/>
              <w:jc w:val="center"/>
              <w:rPr>
                <w:rStyle w:val="3"/>
                <w:rFonts w:hint="eastAsia"/>
                <w:b w:val="0"/>
                <w:bCs w:val="0"/>
                <w:color w:val="000000"/>
                <w:sz w:val="30"/>
                <w:szCs w:val="30"/>
              </w:rPr>
            </w:pPr>
          </w:p>
          <w:p>
            <w:pPr>
              <w:pStyle w:val="5"/>
              <w:spacing w:line="400" w:lineRule="exact"/>
              <w:jc w:val="center"/>
              <w:rPr>
                <w:rStyle w:val="3"/>
                <w:rFonts w:hint="eastAsia"/>
                <w:b w:val="0"/>
                <w:bCs w:val="0"/>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49" w:type="dxa"/>
            <w:noWrap w:val="0"/>
            <w:vAlign w:val="center"/>
          </w:tcPr>
          <w:p>
            <w:pPr>
              <w:jc w:val="center"/>
              <w:rPr>
                <w:rFonts w:hint="eastAsia"/>
                <w:sz w:val="28"/>
                <w:szCs w:val="28"/>
              </w:rPr>
            </w:pPr>
            <w:r>
              <w:rPr>
                <w:rFonts w:hint="eastAsia"/>
                <w:sz w:val="28"/>
                <w:szCs w:val="28"/>
              </w:rPr>
              <w:t>报送时间</w:t>
            </w:r>
          </w:p>
        </w:tc>
        <w:tc>
          <w:tcPr>
            <w:tcW w:w="2758" w:type="dxa"/>
            <w:noWrap w:val="0"/>
            <w:vAlign w:val="center"/>
          </w:tcPr>
          <w:p>
            <w:pPr>
              <w:jc w:val="center"/>
              <w:rPr>
                <w:rFonts w:hint="eastAsia"/>
                <w:sz w:val="28"/>
                <w:szCs w:val="28"/>
              </w:rPr>
            </w:pPr>
          </w:p>
        </w:tc>
        <w:tc>
          <w:tcPr>
            <w:tcW w:w="2207" w:type="dxa"/>
            <w:noWrap w:val="0"/>
            <w:vAlign w:val="center"/>
          </w:tcPr>
          <w:p>
            <w:pPr>
              <w:jc w:val="center"/>
              <w:rPr>
                <w:rFonts w:hint="eastAsia"/>
                <w:sz w:val="28"/>
                <w:szCs w:val="28"/>
              </w:rPr>
            </w:pPr>
            <w:r>
              <w:rPr>
                <w:rFonts w:hint="eastAsia"/>
                <w:sz w:val="28"/>
                <w:szCs w:val="28"/>
              </w:rPr>
              <w:t>报送科室</w:t>
            </w:r>
          </w:p>
        </w:tc>
        <w:tc>
          <w:tcPr>
            <w:tcW w:w="2207" w:type="dxa"/>
            <w:noWrap w:val="0"/>
            <w:vAlign w:val="top"/>
          </w:tcPr>
          <w:p>
            <w:pPr>
              <w:ind w:firstLine="560" w:firstLineChars="200"/>
              <w:rPr>
                <w:rFonts w:hint="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949" w:type="dxa"/>
            <w:noWrap w:val="0"/>
            <w:vAlign w:val="center"/>
          </w:tcPr>
          <w:p>
            <w:pPr>
              <w:jc w:val="center"/>
              <w:rPr>
                <w:rFonts w:hint="eastAsia"/>
                <w:sz w:val="28"/>
                <w:szCs w:val="28"/>
              </w:rPr>
            </w:pPr>
            <w:r>
              <w:rPr>
                <w:rFonts w:hint="eastAsia"/>
                <w:sz w:val="28"/>
                <w:szCs w:val="28"/>
              </w:rPr>
              <w:t>科室负责人</w:t>
            </w:r>
          </w:p>
        </w:tc>
        <w:tc>
          <w:tcPr>
            <w:tcW w:w="2758" w:type="dxa"/>
            <w:noWrap w:val="0"/>
            <w:vAlign w:val="center"/>
          </w:tcPr>
          <w:p>
            <w:pPr>
              <w:jc w:val="center"/>
              <w:rPr>
                <w:rFonts w:hint="eastAsia"/>
                <w:sz w:val="28"/>
                <w:szCs w:val="28"/>
              </w:rPr>
            </w:pPr>
          </w:p>
        </w:tc>
        <w:tc>
          <w:tcPr>
            <w:tcW w:w="2207" w:type="dxa"/>
            <w:noWrap w:val="0"/>
            <w:vAlign w:val="center"/>
          </w:tcPr>
          <w:p>
            <w:pPr>
              <w:jc w:val="center"/>
              <w:rPr>
                <w:rFonts w:hint="eastAsia"/>
                <w:sz w:val="28"/>
                <w:szCs w:val="28"/>
              </w:rPr>
            </w:pPr>
            <w:r>
              <w:rPr>
                <w:rFonts w:hint="eastAsia"/>
                <w:sz w:val="28"/>
                <w:szCs w:val="28"/>
              </w:rPr>
              <w:t>报送人</w:t>
            </w:r>
          </w:p>
        </w:tc>
        <w:tc>
          <w:tcPr>
            <w:tcW w:w="2207" w:type="dxa"/>
            <w:noWrap w:val="0"/>
            <w:vAlign w:val="top"/>
          </w:tcPr>
          <w:p>
            <w:pPr>
              <w:ind w:firstLine="280" w:firstLineChars="100"/>
              <w:rPr>
                <w:rFonts w:hint="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949" w:type="dxa"/>
            <w:noWrap w:val="0"/>
            <w:vAlign w:val="center"/>
          </w:tcPr>
          <w:p>
            <w:pPr>
              <w:spacing w:line="400" w:lineRule="exact"/>
              <w:jc w:val="center"/>
              <w:rPr>
                <w:rFonts w:hint="eastAsia"/>
                <w:sz w:val="28"/>
                <w:szCs w:val="28"/>
              </w:rPr>
            </w:pPr>
            <w:r>
              <w:rPr>
                <w:rFonts w:hint="eastAsia"/>
                <w:sz w:val="28"/>
                <w:szCs w:val="28"/>
              </w:rPr>
              <w:t>分管领导</w:t>
            </w:r>
          </w:p>
          <w:p>
            <w:pPr>
              <w:spacing w:line="400" w:lineRule="exact"/>
              <w:jc w:val="center"/>
              <w:rPr>
                <w:rFonts w:hint="eastAsia"/>
                <w:sz w:val="28"/>
                <w:szCs w:val="28"/>
              </w:rPr>
            </w:pPr>
            <w:r>
              <w:rPr>
                <w:rFonts w:hint="eastAsia"/>
                <w:sz w:val="28"/>
                <w:szCs w:val="28"/>
              </w:rPr>
              <w:t>审核意见</w:t>
            </w:r>
          </w:p>
        </w:tc>
        <w:tc>
          <w:tcPr>
            <w:tcW w:w="2758" w:type="dxa"/>
            <w:noWrap w:val="0"/>
            <w:vAlign w:val="center"/>
          </w:tcPr>
          <w:p>
            <w:pPr>
              <w:spacing w:line="400" w:lineRule="exact"/>
              <w:jc w:val="center"/>
              <w:rPr>
                <w:rFonts w:hint="eastAsia"/>
                <w:sz w:val="28"/>
                <w:szCs w:val="28"/>
              </w:rPr>
            </w:pPr>
          </w:p>
        </w:tc>
        <w:tc>
          <w:tcPr>
            <w:tcW w:w="2207" w:type="dxa"/>
            <w:noWrap w:val="0"/>
            <w:vAlign w:val="center"/>
          </w:tcPr>
          <w:p>
            <w:pPr>
              <w:spacing w:line="400" w:lineRule="exact"/>
              <w:jc w:val="center"/>
              <w:rPr>
                <w:rFonts w:hint="eastAsia"/>
                <w:sz w:val="28"/>
                <w:szCs w:val="28"/>
              </w:rPr>
            </w:pPr>
            <w:r>
              <w:rPr>
                <w:rFonts w:hint="eastAsia"/>
                <w:sz w:val="28"/>
                <w:szCs w:val="28"/>
              </w:rPr>
              <w:t>分管信息中心</w:t>
            </w:r>
          </w:p>
          <w:p>
            <w:pPr>
              <w:spacing w:line="400" w:lineRule="exact"/>
              <w:jc w:val="center"/>
              <w:rPr>
                <w:rFonts w:hint="eastAsia"/>
                <w:sz w:val="28"/>
                <w:szCs w:val="28"/>
              </w:rPr>
            </w:pPr>
            <w:r>
              <w:rPr>
                <w:rFonts w:hint="eastAsia"/>
                <w:sz w:val="28"/>
                <w:szCs w:val="28"/>
              </w:rPr>
              <w:t>领导意见</w:t>
            </w:r>
          </w:p>
        </w:tc>
        <w:tc>
          <w:tcPr>
            <w:tcW w:w="2207" w:type="dxa"/>
            <w:noWrap w:val="0"/>
            <w:vAlign w:val="top"/>
          </w:tcPr>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949" w:type="dxa"/>
            <w:noWrap w:val="0"/>
            <w:vAlign w:val="center"/>
          </w:tcPr>
          <w:p>
            <w:pPr>
              <w:jc w:val="center"/>
              <w:rPr>
                <w:rFonts w:hint="eastAsia"/>
                <w:sz w:val="28"/>
                <w:szCs w:val="28"/>
              </w:rPr>
            </w:pPr>
            <w:r>
              <w:rPr>
                <w:rFonts w:hint="eastAsia"/>
                <w:sz w:val="28"/>
                <w:szCs w:val="28"/>
              </w:rPr>
              <w:t>局  长</w:t>
            </w:r>
          </w:p>
          <w:p>
            <w:pPr>
              <w:jc w:val="center"/>
              <w:rPr>
                <w:rFonts w:hint="eastAsia"/>
                <w:sz w:val="28"/>
                <w:szCs w:val="28"/>
              </w:rPr>
            </w:pPr>
            <w:r>
              <w:rPr>
                <w:rFonts w:hint="eastAsia"/>
                <w:sz w:val="28"/>
                <w:szCs w:val="28"/>
              </w:rPr>
              <w:t>审核意见</w:t>
            </w:r>
          </w:p>
        </w:tc>
        <w:tc>
          <w:tcPr>
            <w:tcW w:w="2758" w:type="dxa"/>
            <w:noWrap w:val="0"/>
            <w:vAlign w:val="center"/>
          </w:tcPr>
          <w:p>
            <w:pPr>
              <w:jc w:val="center"/>
              <w:rPr>
                <w:rFonts w:hint="eastAsia"/>
                <w:sz w:val="28"/>
                <w:szCs w:val="28"/>
              </w:rPr>
            </w:pPr>
          </w:p>
        </w:tc>
        <w:tc>
          <w:tcPr>
            <w:tcW w:w="2207" w:type="dxa"/>
            <w:noWrap w:val="0"/>
            <w:vAlign w:val="center"/>
          </w:tcPr>
          <w:p>
            <w:pPr>
              <w:jc w:val="center"/>
              <w:rPr>
                <w:rFonts w:hint="eastAsia"/>
                <w:sz w:val="28"/>
                <w:szCs w:val="28"/>
              </w:rPr>
            </w:pPr>
            <w:r>
              <w:rPr>
                <w:rFonts w:hint="eastAsia"/>
                <w:sz w:val="28"/>
                <w:szCs w:val="28"/>
              </w:rPr>
              <w:t>信息拟发布</w:t>
            </w:r>
          </w:p>
          <w:p>
            <w:pPr>
              <w:jc w:val="center"/>
              <w:rPr>
                <w:rFonts w:hint="eastAsia"/>
                <w:sz w:val="28"/>
                <w:szCs w:val="28"/>
              </w:rPr>
            </w:pPr>
            <w:r>
              <w:rPr>
                <w:rFonts w:hint="eastAsia"/>
                <w:sz w:val="28"/>
                <w:szCs w:val="28"/>
              </w:rPr>
              <w:t>网站栏目名称</w:t>
            </w:r>
          </w:p>
        </w:tc>
        <w:tc>
          <w:tcPr>
            <w:tcW w:w="2207" w:type="dxa"/>
            <w:noWrap w:val="0"/>
            <w:vAlign w:val="center"/>
          </w:tcPr>
          <w:p>
            <w:pPr>
              <w:jc w:val="center"/>
              <w:rPr>
                <w:rFonts w:hint="eastAsia"/>
                <w:color w:val="999999"/>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949" w:type="dxa"/>
            <w:noWrap w:val="0"/>
            <w:vAlign w:val="center"/>
          </w:tcPr>
          <w:p>
            <w:pPr>
              <w:jc w:val="center"/>
              <w:rPr>
                <w:rFonts w:hint="eastAsia"/>
                <w:sz w:val="28"/>
                <w:szCs w:val="28"/>
              </w:rPr>
            </w:pPr>
            <w:r>
              <w:rPr>
                <w:rFonts w:hint="eastAsia"/>
                <w:sz w:val="28"/>
                <w:szCs w:val="28"/>
              </w:rPr>
              <w:t>信息发布时间</w:t>
            </w:r>
          </w:p>
        </w:tc>
        <w:tc>
          <w:tcPr>
            <w:tcW w:w="2758" w:type="dxa"/>
            <w:noWrap w:val="0"/>
            <w:vAlign w:val="center"/>
          </w:tcPr>
          <w:p>
            <w:pPr>
              <w:jc w:val="right"/>
              <w:rPr>
                <w:rFonts w:hint="eastAsia"/>
                <w:sz w:val="28"/>
                <w:szCs w:val="28"/>
              </w:rPr>
            </w:pPr>
            <w:r>
              <w:rPr>
                <w:rFonts w:hint="eastAsia"/>
                <w:sz w:val="28"/>
                <w:szCs w:val="28"/>
              </w:rPr>
              <w:t>年   月   日</w:t>
            </w:r>
          </w:p>
        </w:tc>
        <w:tc>
          <w:tcPr>
            <w:tcW w:w="2207" w:type="dxa"/>
            <w:noWrap w:val="0"/>
            <w:vAlign w:val="center"/>
          </w:tcPr>
          <w:p>
            <w:pPr>
              <w:jc w:val="center"/>
              <w:rPr>
                <w:rFonts w:hint="eastAsia"/>
                <w:sz w:val="28"/>
                <w:szCs w:val="28"/>
              </w:rPr>
            </w:pPr>
            <w:r>
              <w:rPr>
                <w:rFonts w:hint="eastAsia"/>
                <w:sz w:val="28"/>
                <w:szCs w:val="28"/>
              </w:rPr>
              <w:t>信息截止时间</w:t>
            </w:r>
          </w:p>
        </w:tc>
        <w:tc>
          <w:tcPr>
            <w:tcW w:w="2207" w:type="dxa"/>
            <w:noWrap w:val="0"/>
            <w:vAlign w:val="center"/>
          </w:tcPr>
          <w:p>
            <w:pPr>
              <w:jc w:val="right"/>
              <w:rPr>
                <w:rFonts w:hint="eastAsia"/>
                <w:sz w:val="28"/>
                <w:szCs w:val="28"/>
              </w:rPr>
            </w:pPr>
            <w:r>
              <w:rPr>
                <w:rFonts w:hint="eastAsia"/>
                <w:sz w:val="28"/>
                <w:szCs w:val="28"/>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949" w:type="dxa"/>
            <w:noWrap w:val="0"/>
            <w:vAlign w:val="center"/>
          </w:tcPr>
          <w:p>
            <w:pPr>
              <w:jc w:val="center"/>
              <w:rPr>
                <w:rFonts w:hint="eastAsia"/>
                <w:sz w:val="28"/>
                <w:szCs w:val="28"/>
              </w:rPr>
            </w:pPr>
            <w:r>
              <w:rPr>
                <w:rFonts w:hint="eastAsia"/>
                <w:sz w:val="28"/>
                <w:szCs w:val="28"/>
              </w:rPr>
              <w:t>备 注</w:t>
            </w:r>
          </w:p>
        </w:tc>
        <w:tc>
          <w:tcPr>
            <w:tcW w:w="7172" w:type="dxa"/>
            <w:gridSpan w:val="3"/>
            <w:noWrap w:val="0"/>
            <w:vAlign w:val="center"/>
          </w:tcPr>
          <w:p>
            <w:pPr>
              <w:jc w:val="center"/>
              <w:rPr>
                <w:rFonts w:hint="eastAsia"/>
                <w:szCs w:val="21"/>
              </w:rPr>
            </w:pPr>
          </w:p>
        </w:tc>
      </w:tr>
    </w:tbl>
    <w:p>
      <w:pPr>
        <w:spacing w:line="400" w:lineRule="exact"/>
        <w:rPr>
          <w:rFonts w:hint="eastAsia" w:ascii="宋体" w:hAnsi="宋体"/>
          <w:sz w:val="24"/>
        </w:rPr>
      </w:pPr>
    </w:p>
    <w:p>
      <w:pPr>
        <w:spacing w:line="400" w:lineRule="exact"/>
        <w:rPr>
          <w:rFonts w:hint="eastAsia" w:ascii="宋体" w:hAnsi="宋体" w:eastAsia="宋体" w:cs="宋体"/>
          <w:b/>
          <w:bCs/>
          <w:i w:val="0"/>
          <w:color w:val="000000"/>
          <w:kern w:val="0"/>
          <w:sz w:val="36"/>
          <w:szCs w:val="36"/>
          <w:u w:val="none"/>
          <w:lang w:val="en-US" w:eastAsia="zh-CN" w:bidi="ar"/>
        </w:rPr>
      </w:pPr>
      <w:r>
        <w:rPr>
          <w:rFonts w:hint="eastAsia" w:ascii="宋体" w:hAnsi="宋体"/>
          <w:sz w:val="28"/>
          <w:szCs w:val="28"/>
        </w:rPr>
        <w:t>注：１、新闻动态类信息直接报送bc</w:t>
      </w:r>
      <w:r>
        <w:rPr>
          <w:rFonts w:hint="eastAsia" w:ascii="宋体" w:hAnsi="宋体"/>
          <w:sz w:val="28"/>
          <w:szCs w:val="28"/>
          <w:lang w:val="en-US" w:eastAsia="zh-CN"/>
        </w:rPr>
        <w:t>rsxxzx</w:t>
      </w:r>
      <w:r>
        <w:rPr>
          <w:rFonts w:hint="eastAsia" w:ascii="宋体" w:hAnsi="宋体"/>
          <w:sz w:val="28"/>
          <w:szCs w:val="28"/>
        </w:rPr>
        <w:t>@163.com电子邮箱；</w:t>
      </w:r>
      <w:r>
        <w:rPr>
          <w:rFonts w:hint="eastAsia" w:ascii="宋体" w:hAnsi="宋体"/>
          <w:sz w:val="28"/>
          <w:szCs w:val="28"/>
          <w:lang w:val="en-US" w:eastAsia="zh-CN"/>
        </w:rPr>
        <w:t>2</w:t>
      </w:r>
      <w:r>
        <w:rPr>
          <w:rFonts w:hint="eastAsia" w:ascii="宋体" w:hAnsi="宋体"/>
          <w:sz w:val="28"/>
          <w:szCs w:val="28"/>
        </w:rPr>
        <w:t>、一般法规政策性等信息由分管领导审批；</w:t>
      </w:r>
      <w:r>
        <w:rPr>
          <w:rFonts w:hint="eastAsia" w:ascii="宋体" w:hAnsi="宋体"/>
          <w:sz w:val="28"/>
          <w:szCs w:val="28"/>
          <w:lang w:val="en-US" w:eastAsia="zh-CN"/>
        </w:rPr>
        <w:t>3</w:t>
      </w:r>
      <w:r>
        <w:rPr>
          <w:rFonts w:hint="eastAsia" w:ascii="宋体" w:hAnsi="宋体"/>
          <w:sz w:val="28"/>
          <w:szCs w:val="28"/>
        </w:rPr>
        <w:t>、关于公告、公示、通知、通告类信息由分管信息中心领导审批；</w:t>
      </w:r>
      <w:r>
        <w:rPr>
          <w:rFonts w:hint="eastAsia" w:ascii="宋体" w:hAnsi="宋体"/>
          <w:sz w:val="28"/>
          <w:szCs w:val="28"/>
          <w:lang w:val="en-US" w:eastAsia="zh-CN"/>
        </w:rPr>
        <w:t>4</w:t>
      </w:r>
      <w:r>
        <w:rPr>
          <w:rFonts w:hint="eastAsia" w:ascii="宋体" w:hAnsi="宋体"/>
          <w:sz w:val="28"/>
          <w:szCs w:val="28"/>
        </w:rPr>
        <w:t>、涉及重大、敏感及分管领导认为需要局主要领导签批后发布的信息要报局主要领导审核。</w:t>
      </w:r>
      <w:r>
        <w:rPr>
          <w:rFonts w:hint="eastAsia" w:ascii="宋体" w:hAnsi="宋体"/>
          <w:sz w:val="28"/>
          <w:szCs w:val="28"/>
          <w:lang w:val="en-US" w:eastAsia="zh-CN"/>
        </w:rPr>
        <w:t>5</w:t>
      </w:r>
      <w:r>
        <w:rPr>
          <w:rFonts w:hint="eastAsia" w:ascii="宋体" w:hAnsi="宋体"/>
          <w:sz w:val="28"/>
          <w:szCs w:val="28"/>
        </w:rPr>
        <w:t>、本纸质文档签批后留局信息中心备案。</w:t>
      </w:r>
    </w:p>
    <w:p>
      <w:pPr>
        <w:jc w:val="center"/>
        <w:rPr>
          <w:rFonts w:hint="eastAsia" w:ascii="宋体" w:hAnsi="宋体" w:eastAsia="宋体" w:cs="宋体"/>
          <w:b/>
          <w:bCs/>
          <w:i w:val="0"/>
          <w:color w:val="000000"/>
          <w:kern w:val="0"/>
          <w:sz w:val="36"/>
          <w:szCs w:val="36"/>
          <w:u w:val="none"/>
          <w:lang w:val="en-US" w:eastAsia="zh-CN" w:bidi="ar"/>
        </w:rPr>
      </w:pP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34F7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0"/>
    <w:rPr>
      <w:b/>
      <w:bCs/>
    </w:rPr>
  </w:style>
  <w:style w:type="paragraph" w:customStyle="1" w:styleId="5">
    <w:name w:val="style19"/>
    <w:basedOn w:val="1"/>
    <w:qFormat/>
    <w:uiPriority w:val="0"/>
    <w:pPr>
      <w:widowControl/>
      <w:spacing w:before="100" w:beforeAutospacing="1" w:after="100" w:afterAutospacing="1"/>
      <w:jc w:val="left"/>
    </w:pPr>
    <w:rPr>
      <w:rFonts w:ascii="宋体" w:cs="宋体"/>
      <w:b/>
      <w:bCs/>
      <w:color w:val="333333"/>
      <w:kern w:val="0"/>
      <w:szCs w:val="21"/>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平凡1424474099</cp:lastModifiedBy>
  <dcterms:modified xsi:type="dcterms:W3CDTF">2020-01-09T07:07:51Z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